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F4" w:rsidRDefault="00D822F4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tbl>
      <w:tblPr>
        <w:tblW w:w="14055" w:type="dxa"/>
        <w:tblInd w:w="93" w:type="dxa"/>
        <w:tblLayout w:type="fixed"/>
        <w:tblLook w:val="04A0"/>
      </w:tblPr>
      <w:tblGrid>
        <w:gridCol w:w="810"/>
        <w:gridCol w:w="2255"/>
        <w:gridCol w:w="3575"/>
        <w:gridCol w:w="4795"/>
        <w:gridCol w:w="1037"/>
        <w:gridCol w:w="798"/>
        <w:gridCol w:w="785"/>
      </w:tblGrid>
      <w:tr w:rsidR="00D822F4">
        <w:trPr>
          <w:trHeight w:val="375"/>
        </w:trPr>
        <w:tc>
          <w:tcPr>
            <w:tcW w:w="13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2017</w:t>
            </w: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年检验与影像学院工作目标任务书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D822F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</w:tr>
      <w:tr w:rsidR="00D822F4">
        <w:trPr>
          <w:trHeight w:val="750"/>
        </w:trPr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D0D0D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D0D0D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工作目标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关键结果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ind w:rightChars="-71" w:right="-149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完成标准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完成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负责人</w:t>
            </w:r>
          </w:p>
        </w:tc>
      </w:tr>
      <w:tr w:rsidR="00D822F4">
        <w:trPr>
          <w:trHeight w:val="11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共性工作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加强党风廉政建设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严格落实党风廉政建设责任制，健全教育、监督、预防和惩治体系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落实“党风廉政目标责任书”，全年无重大违纪违规事项发生，无重大信访举报事件发生。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付毓平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加强平安校园建设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维护学院正常的学习生活秩序，保障师生生命财产安全，创造安全稳定的环境。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落实“消防工作目标责任书”“治安综合治理工作目标责任书”全年无重大安全事故、无重大刑事案件、无重大火灾事故发生。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原增艳、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陈萍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加强工作作风建设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增强工作大局意识、担当意识、服务意识，提高工作效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率。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学院领导、各单位互评满意度达到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加强目标管理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保障学院全年工作目标的落实与战略意图的实现。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执行目标管理要求，按要求提交相关考核材料。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加强劳动纪律建设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强化劳动纪律管理，增强教职工集体意识和遵章守纪观念。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各单位按要求提交日常考勤各项相关材料，劳动纪律督察违纪率为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，全年无严重违反劳动纪律现象发生。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徐佳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加强学习型组织建设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提升个人综合素养、团队胜任力、团队执行力。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达到学习型组织建设考核验收指标要求。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徐佳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加强部门宣传工作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提高宣传意识，扩大宣传影响力度，树立良好形象。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达到宣传考核指标要求。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易东波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加强固定资产管理工作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优化资产配置，严格规范资产使用、管理，杜绝资产流失。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各单位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年入账固定资产部门明细账与实物相符率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原增艳、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陈萍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加强文化建设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加快院（系、部）文化理念与文化设施建设，提升环境文化水平。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达到年度文化建设工作考核指标要求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吴泽杰</w:t>
            </w:r>
          </w:p>
        </w:tc>
      </w:tr>
      <w:tr w:rsidR="00D822F4">
        <w:trPr>
          <w:trHeight w:val="1500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教学工作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一、重视教学日常管理工作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、领导重视教学。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院长（主任）全年参加教学工作例会的次数不低于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次；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每月召开本单位教学工作会议，传达学校相关会议精神。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李恒</w:t>
            </w:r>
            <w:bookmarkStart w:id="0" w:name="_GoBack"/>
            <w:bookmarkEnd w:id="0"/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、规范教学运行。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教学日历上报及时、无差错；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教学秩序稳定，无教学事故或差错，调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停课比率低。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lastRenderedPageBreak/>
              <w:t>李恒</w:t>
            </w:r>
          </w:p>
        </w:tc>
      </w:tr>
      <w:tr w:rsidR="00D822F4">
        <w:trPr>
          <w:trHeight w:val="18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、规范考务管理。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考试命题、出卷、批改严谨规范，成绩上报按照模板要求及时上报，无差错。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考务组织工作合理，监考教师监考任务明确，无差错；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四六级考试教师参与率不低于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75%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李恒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、加强实验室管理。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实验室日常管理规范，无事故发生。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实验耗材上报及时，程序合理，管理规范；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有毒有害危险品管理规范，无事故发生。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原增艳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陈萍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、教学档案管理条目清晰合理。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教学档案管理规范，条目清晰，材料齐全。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lastRenderedPageBreak/>
              <w:t>李恒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、做好评学评教工作。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教师评学参与率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90%;2.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学生评教满意率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98%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马晓娟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二、深化教育教学改革，创新人才培养模式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开展教育教学改革与研究。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申报省级以上教改项目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项，厅级项目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，获厅级及以上教学改革项目立项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项。完成已立项目的课题研究、课题结项。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、深化双院协调育人模式改革。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按照学校要求完成学业导师制遴选及工作任务；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创新双院协同育人新模式。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吴泽杰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、探索专业教育与创新创业教育融合发展新模式。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遴选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门课程开展综合性应用性、创新型设计性实践教育；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组织专业教师指导“大创”项目不少于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张平玉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、加强基层教学组织建设。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理顺院系教学组织机构设置，制定院系教学组织建设工作方案，提交教学指导委员会审议。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马晓娟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三、加强专业、课程、教材建设，提高人才培养质量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、完成现代医疗装备专业集群建设。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制定现代医疗装备专业集群建设方案；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组织专家论证检验技术、影像技术、检验工程、影像工程模块课程建设需求。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马晓娟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、完成医学检验应用工程师、影像工程师方向分流任务。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制定并实施检验应用工程师、影像工程师人才培养方案；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邀请企业专家进校宣传动员，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完成每专业不少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30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人的分流任务。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马晓娟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、深化医学检验技术专业综合改革。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围绕第三方检验市场需求制定医学检验技术专业建设方案，提交专业建设指导委员会审议。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深入推进校企联合培养模式改革。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杜纪英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、深化医学影像技术专业课程改革。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遴选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门课程深化课程整合，推进基于工作过程的课程教学模式改革。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组织专家编写基于工作过程课程改革讲义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丁远鸽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、完成医学检验技术河南省民办教育品牌专业，医学影像学四年制本科专业申报工作。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整合各种资源完成申报材料准备；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完成专家组进校考察汇报及接待任务。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杜纪英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、推进“互联网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”课程建设。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开展线上线下混合式教学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门以上课程。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利用互联网手段开展学生形成性评价考核不少于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门课程。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杜纪英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、与医院、企业合作开发新课程，编写新教材。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编写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«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实验室管理信息学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»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启动医学影像技术、医学检验技术专业十大基本技能、十大核心技能教材编写任务。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杜纪英</w:t>
            </w:r>
          </w:p>
        </w:tc>
      </w:tr>
      <w:tr w:rsidR="00D822F4">
        <w:trPr>
          <w:trHeight w:val="11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四、加强实验室建设，改善实践教学条件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、完成现代医疗装备实训中心建设任务。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制定医疗器械实训平台建设方案，并付诸实施；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按照设计方案要求，督促、监督建设施工。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原增艳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、改善医学检验技术实验室。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完成医学检验技术实验室基础改造和实验室文化建设。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原增艳</w:t>
            </w:r>
          </w:p>
        </w:tc>
      </w:tr>
      <w:tr w:rsidR="00D822F4">
        <w:trPr>
          <w:trHeight w:val="262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师资</w:t>
            </w: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工作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一、构建定位明确、层次清晰的教师培养与发展体系，加强绩效考核与管理，建设一支适应学院可持续发展的教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师队伍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、夯实青年教师培养工作，注重培养过程和效果。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落实《新乡医学院三全学院学院青年教师系统化培养方案》，制定符合本院实际、有院系特色的青年教师系统化培养方案并落实，有措施、有记录、有效果评价。每年至少组织示范性教学、教学经验专题介绍会、教学研讨沙龙各一场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吴泽杰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、实施骨干教师遴选及培育计划。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配合人力资源部完成本单位骨干教师的遴选，制定本单位《骨干教师培养实施方案》并落实，年终评价反馈。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王小宇</w:t>
            </w:r>
          </w:p>
        </w:tc>
      </w:tr>
      <w:tr w:rsidR="00D822F4">
        <w:trPr>
          <w:trHeight w:val="262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、做好高层次人才引进与服务工作。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制定所需高层次人才岗位说明书，按照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1:3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的比例做好所需高层次人才推荐工作。为引进高层次人才配备教授助理，定期召开高层次人才座谈会，协调解决高层次人才工作、生活上的困难。座谈会有记录、有措施、有落实，无投诉教授助理现象。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王小宇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、加强双师队伍建设工作，做好教师资格证考试管理工作。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教师资格证材料合格率为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日前入职教师通过率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日后入职教师通过率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易东波</w:t>
            </w:r>
          </w:p>
        </w:tc>
      </w:tr>
      <w:tr w:rsidR="00D822F4">
        <w:trPr>
          <w:trHeight w:val="18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本年度至少选派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的教师（不含往年已外出挂职人员）进行不少于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天的挂职培训。挂职培训按培养计划进行，有总结，有评价，无弄虚作假现象。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易东波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、加强职称评审工作的管理与指导。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有专人负责本单位职称评审工作，材料上报合格率为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。达到参评年限人员参评率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，初级、中级职称评审通过率不低于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王阡莹</w:t>
            </w:r>
          </w:p>
        </w:tc>
      </w:tr>
      <w:tr w:rsidR="00D822F4">
        <w:trPr>
          <w:trHeight w:val="18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、做好工作量的管理与考核工作。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工作量统计及时，公正、公开，正确率为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。专职专任教师教学工作量达标率不低于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90%,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本单位无教学工作量低于本单位平均教学工作量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的人员。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张平玉</w:t>
            </w:r>
          </w:p>
        </w:tc>
      </w:tr>
      <w:tr w:rsidR="00D822F4">
        <w:trPr>
          <w:trHeight w:val="37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科研</w:t>
            </w: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工作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一、以创建应用技术型大学为目标，加大产教融合、校企合作力度，服务转型发展</w:t>
            </w: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、加强科研管理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制定本单位年度科研工作计划。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0.3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单位网站主页每月发布不少于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条科研相关信息。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0.2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3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科研会议、报告等活动参与率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0.5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15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加强产学研结合和人才培养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总分值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2250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，其中发表核心期刊及以上学术论文不低于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篇，横向项目不少于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项，省部级以上项目、专利等成果数量不限，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期望科研经费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80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万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相关专业学术活动不少于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场，其中校级活动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场。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曹便利</w:t>
            </w:r>
          </w:p>
        </w:tc>
      </w:tr>
      <w:tr w:rsidR="00D822F4">
        <w:trPr>
          <w:trHeight w:val="37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创新特色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工作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一、校企合作</w:t>
            </w: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实现与东软集团、华大基因、迪安诊断的合作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与东软共建影像实训中心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张平玉</w:t>
            </w:r>
          </w:p>
        </w:tc>
      </w:tr>
      <w:tr w:rsidR="00D822F4">
        <w:trPr>
          <w:trHeight w:val="3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与华大基因进行科研合作</w:t>
            </w: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王阡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lastRenderedPageBreak/>
              <w:t>莹</w:t>
            </w:r>
          </w:p>
        </w:tc>
      </w:tr>
      <w:tr w:rsidR="00D822F4">
        <w:trPr>
          <w:trHeight w:val="3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家单位进行实习合作</w:t>
            </w: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张俊丽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王阡莹</w:t>
            </w:r>
          </w:p>
        </w:tc>
      </w:tr>
      <w:tr w:rsidR="00D822F4">
        <w:trPr>
          <w:trHeight w:val="37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二、技能大赛</w:t>
            </w: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扩大检验专业影响力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举办第五届医学检验技能大赛。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</w:p>
        </w:tc>
      </w:tr>
      <w:tr w:rsidR="00D822F4">
        <w:trPr>
          <w:trHeight w:val="75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参加全国高职高专的医学检验技能大赛，并获奖。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2F4" w:rsidRDefault="00C0548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D822F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2F4" w:rsidRDefault="00C05487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赵心煜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王阡莹</w:t>
            </w:r>
          </w:p>
        </w:tc>
      </w:tr>
    </w:tbl>
    <w:p w:rsidR="00D822F4" w:rsidRDefault="00D822F4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p w:rsidR="00D822F4" w:rsidRDefault="00D822F4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p w:rsidR="00D822F4" w:rsidRDefault="00D822F4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sectPr w:rsidR="00D822F4" w:rsidSect="00D822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E2E46"/>
    <w:rsid w:val="00122ACF"/>
    <w:rsid w:val="00227442"/>
    <w:rsid w:val="00242621"/>
    <w:rsid w:val="00272B7D"/>
    <w:rsid w:val="00373D17"/>
    <w:rsid w:val="006A395C"/>
    <w:rsid w:val="006B0DE2"/>
    <w:rsid w:val="007749C1"/>
    <w:rsid w:val="00776C54"/>
    <w:rsid w:val="00790D7F"/>
    <w:rsid w:val="007C1A36"/>
    <w:rsid w:val="00C05487"/>
    <w:rsid w:val="00D702C6"/>
    <w:rsid w:val="00D822F4"/>
    <w:rsid w:val="00DE2E46"/>
    <w:rsid w:val="00EE2A86"/>
    <w:rsid w:val="00F144AD"/>
    <w:rsid w:val="00F2080A"/>
    <w:rsid w:val="0F3E49B1"/>
    <w:rsid w:val="11FA798F"/>
    <w:rsid w:val="13E360CB"/>
    <w:rsid w:val="141F4A67"/>
    <w:rsid w:val="16273CE2"/>
    <w:rsid w:val="1916558F"/>
    <w:rsid w:val="21150F1A"/>
    <w:rsid w:val="271D2B04"/>
    <w:rsid w:val="29BB7B4B"/>
    <w:rsid w:val="2FD97A40"/>
    <w:rsid w:val="35AC53BE"/>
    <w:rsid w:val="3C286A9C"/>
    <w:rsid w:val="438C68E3"/>
    <w:rsid w:val="45C81C30"/>
    <w:rsid w:val="4BA0534B"/>
    <w:rsid w:val="52172DA5"/>
    <w:rsid w:val="53A400B6"/>
    <w:rsid w:val="58DD198E"/>
    <w:rsid w:val="5A341D81"/>
    <w:rsid w:val="6257317A"/>
    <w:rsid w:val="668749F0"/>
    <w:rsid w:val="66A067FB"/>
    <w:rsid w:val="695A22EA"/>
    <w:rsid w:val="6BF2416F"/>
    <w:rsid w:val="6C187C10"/>
    <w:rsid w:val="6CD013DB"/>
    <w:rsid w:val="6FEA48CB"/>
    <w:rsid w:val="71F0260F"/>
    <w:rsid w:val="723F5A2E"/>
    <w:rsid w:val="73F80820"/>
    <w:rsid w:val="75312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2F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D822F4"/>
    <w:pPr>
      <w:ind w:leftChars="2500" w:left="100"/>
    </w:pPr>
  </w:style>
  <w:style w:type="paragraph" w:styleId="a4">
    <w:name w:val="footer"/>
    <w:basedOn w:val="a"/>
    <w:link w:val="Char0"/>
    <w:qFormat/>
    <w:rsid w:val="00D82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D82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D822F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D822F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D822F4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2017-10-19T07:09:00Z</dcterms:created>
  <dcterms:modified xsi:type="dcterms:W3CDTF">2017-10-19T07:09:00Z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